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490222" w:rsidRDefault="00175783" w:rsidP="00490222">
      <w:pPr>
        <w:spacing w:after="0"/>
        <w:jc w:val="center"/>
        <w:rPr>
          <w:szCs w:val="24"/>
        </w:rPr>
      </w:pPr>
    </w:p>
    <w:p w:rsidR="00175783" w:rsidRPr="00490222" w:rsidRDefault="00175783" w:rsidP="00490222">
      <w:pPr>
        <w:spacing w:after="0"/>
        <w:jc w:val="center"/>
        <w:rPr>
          <w:szCs w:val="24"/>
        </w:rPr>
      </w:pPr>
    </w:p>
    <w:p w:rsidR="00175783" w:rsidRPr="00490222" w:rsidRDefault="00175783" w:rsidP="00490222">
      <w:pPr>
        <w:spacing w:after="0"/>
        <w:jc w:val="center"/>
        <w:rPr>
          <w:szCs w:val="24"/>
        </w:rPr>
      </w:pPr>
    </w:p>
    <w:p w:rsidR="00175783" w:rsidRPr="00490222" w:rsidRDefault="00175783" w:rsidP="00490222">
      <w:pPr>
        <w:spacing w:after="0"/>
        <w:jc w:val="center"/>
        <w:rPr>
          <w:szCs w:val="24"/>
        </w:rPr>
      </w:pPr>
    </w:p>
    <w:p w:rsidR="00175783" w:rsidRPr="00490222" w:rsidRDefault="00175783" w:rsidP="00490222">
      <w:pPr>
        <w:spacing w:after="0"/>
        <w:jc w:val="center"/>
        <w:rPr>
          <w:szCs w:val="24"/>
        </w:rPr>
      </w:pPr>
    </w:p>
    <w:p w:rsidR="00175783" w:rsidRPr="00490222" w:rsidRDefault="00175783" w:rsidP="00490222">
      <w:pPr>
        <w:spacing w:after="0"/>
        <w:jc w:val="center"/>
        <w:rPr>
          <w:szCs w:val="24"/>
        </w:rPr>
      </w:pPr>
    </w:p>
    <w:p w:rsidR="00175783" w:rsidRPr="00490222" w:rsidRDefault="00175783" w:rsidP="00490222">
      <w:pPr>
        <w:spacing w:after="0"/>
        <w:jc w:val="center"/>
        <w:rPr>
          <w:szCs w:val="24"/>
        </w:rPr>
      </w:pPr>
    </w:p>
    <w:p w:rsidR="00175783" w:rsidRPr="00490222" w:rsidRDefault="00175783" w:rsidP="00490222">
      <w:pPr>
        <w:spacing w:after="0"/>
        <w:jc w:val="center"/>
        <w:rPr>
          <w:szCs w:val="24"/>
        </w:rPr>
      </w:pPr>
    </w:p>
    <w:p w:rsidR="00175783" w:rsidRPr="00490222" w:rsidRDefault="00175783" w:rsidP="00490222">
      <w:pPr>
        <w:spacing w:after="0"/>
        <w:jc w:val="center"/>
        <w:rPr>
          <w:szCs w:val="24"/>
        </w:rPr>
      </w:pPr>
    </w:p>
    <w:p w:rsidR="00D53B8C" w:rsidRPr="00490222" w:rsidRDefault="00261765" w:rsidP="00490222">
      <w:pPr>
        <w:spacing w:after="0"/>
        <w:jc w:val="center"/>
        <w:rPr>
          <w:szCs w:val="24"/>
        </w:rPr>
      </w:pPr>
      <w:r w:rsidRPr="00490222">
        <w:rPr>
          <w:szCs w:val="24"/>
        </w:rPr>
        <w:t>Trauma Response</w:t>
      </w:r>
    </w:p>
    <w:p w:rsidR="00790ECD" w:rsidRPr="00490222" w:rsidRDefault="00175783" w:rsidP="00490222">
      <w:pPr>
        <w:spacing w:after="0"/>
        <w:jc w:val="center"/>
        <w:rPr>
          <w:szCs w:val="24"/>
        </w:rPr>
      </w:pPr>
      <w:r w:rsidRPr="00490222">
        <w:rPr>
          <w:szCs w:val="24"/>
        </w:rPr>
        <w:t>Student’s Name</w:t>
      </w:r>
    </w:p>
    <w:p w:rsidR="00175783" w:rsidRPr="00490222" w:rsidRDefault="00175783" w:rsidP="00490222">
      <w:pPr>
        <w:spacing w:after="0"/>
        <w:jc w:val="center"/>
        <w:rPr>
          <w:szCs w:val="24"/>
        </w:rPr>
      </w:pPr>
      <w:r w:rsidRPr="00490222">
        <w:rPr>
          <w:szCs w:val="24"/>
        </w:rPr>
        <w:t>Institution</w:t>
      </w:r>
    </w:p>
    <w:p w:rsidR="005E1C46" w:rsidRPr="00490222" w:rsidRDefault="005E1C46" w:rsidP="00490222">
      <w:pPr>
        <w:spacing w:after="0"/>
        <w:jc w:val="center"/>
        <w:rPr>
          <w:szCs w:val="24"/>
        </w:rPr>
      </w:pPr>
      <w:r w:rsidRPr="00490222">
        <w:rPr>
          <w:szCs w:val="24"/>
        </w:rPr>
        <w:t>Date</w:t>
      </w:r>
    </w:p>
    <w:p w:rsidR="00175783" w:rsidRPr="00490222" w:rsidRDefault="00175783" w:rsidP="00490222">
      <w:pPr>
        <w:spacing w:after="0"/>
        <w:rPr>
          <w:szCs w:val="24"/>
        </w:rPr>
      </w:pPr>
      <w:r w:rsidRPr="00490222">
        <w:rPr>
          <w:szCs w:val="24"/>
        </w:rPr>
        <w:br w:type="page"/>
      </w:r>
    </w:p>
    <w:p w:rsidR="00261765" w:rsidRPr="00490222" w:rsidRDefault="00261765" w:rsidP="00490222">
      <w:pPr>
        <w:spacing w:after="0"/>
        <w:ind w:firstLine="284"/>
        <w:jc w:val="center"/>
        <w:rPr>
          <w:szCs w:val="24"/>
        </w:rPr>
      </w:pPr>
      <w:bookmarkStart w:id="0" w:name="_GoBack"/>
      <w:r w:rsidRPr="00490222">
        <w:rPr>
          <w:szCs w:val="24"/>
        </w:rPr>
        <w:lastRenderedPageBreak/>
        <w:t>Trauma Response</w:t>
      </w:r>
    </w:p>
    <w:bookmarkEnd w:id="0"/>
    <w:p w:rsidR="00261765" w:rsidRPr="00490222" w:rsidRDefault="00261765" w:rsidP="00490222">
      <w:pPr>
        <w:spacing w:after="0"/>
        <w:ind w:firstLine="720"/>
        <w:jc w:val="both"/>
        <w:rPr>
          <w:szCs w:val="24"/>
        </w:rPr>
      </w:pPr>
      <w:r w:rsidRPr="00490222">
        <w:rPr>
          <w:szCs w:val="24"/>
        </w:rPr>
        <w:t>Some similarities and differences exist between survivors of sexual abuse and natural disasters. The first similarity is the existence of fear created between the survivors of both sexual cases of damage as well as natural disasters (Gong, Kamboj &amp; Curran, 2019). Fear tends to be the main thing that exists as a result of suffering from violent situations. Fear promoted amongst the survivors is created by the reminder of the ordeal that happened to them. The distress and distraction caused by sexual abuse and natural disaster tend to instill fear amongst the people who underwent the processes. Secondly, the rates of violence of the people affected by both practices can get increased in a short or long period. The mental distress that gets created on the people affected by sexual violence and natural disaster leads to an anxiety disorder that may persuade them to revenge</w:t>
      </w:r>
      <w:r w:rsidR="00490222">
        <w:rPr>
          <w:szCs w:val="24"/>
        </w:rPr>
        <w:t xml:space="preserve"> (</w:t>
      </w:r>
      <w:r w:rsidR="00490222" w:rsidRPr="00490222">
        <w:rPr>
          <w:color w:val="222222"/>
          <w:szCs w:val="24"/>
          <w:shd w:val="clear" w:color="auto" w:fill="FFFFFF"/>
        </w:rPr>
        <w:t>Cénat</w:t>
      </w:r>
      <w:r w:rsidR="00490222">
        <w:rPr>
          <w:color w:val="222222"/>
          <w:szCs w:val="24"/>
          <w:shd w:val="clear" w:color="auto" w:fill="FFFFFF"/>
        </w:rPr>
        <w:t xml:space="preserve"> et al., 2019)</w:t>
      </w:r>
      <w:r w:rsidRPr="00490222">
        <w:rPr>
          <w:szCs w:val="24"/>
        </w:rPr>
        <w:t xml:space="preserve">. The activity of revenging is caused by mental distress that may lead to destruction in the form of violence. Sexual abuse and natural disasters tend to affect the psychological structure of the victim who, in turn, may perform activities that are not normal. The first difference is that the people who have gone through sexual abuse tend to have the low ability of the trust in anybody. The level of trust they develop on people reduces with time. Secondly, survivors of sexual abuse are prone to cases of suicide as compared to those who have gone through natural disasters (Gong, Kamboj &amp; Curran, 2019). </w:t>
      </w:r>
    </w:p>
    <w:p w:rsidR="00261765" w:rsidRPr="00490222" w:rsidRDefault="00261765" w:rsidP="00490222">
      <w:pPr>
        <w:spacing w:after="0"/>
        <w:ind w:firstLine="720"/>
        <w:jc w:val="both"/>
        <w:rPr>
          <w:szCs w:val="24"/>
        </w:rPr>
      </w:pPr>
      <w:r w:rsidRPr="00490222">
        <w:rPr>
          <w:szCs w:val="24"/>
        </w:rPr>
        <w:t>A posttraumatic stress disorder is a chronic problem that happens when a person undergoes through sexual assault or natural disaster. Prolonged exposure is an evidence-based intervention that can be used to reduce stress amongst professionals advising the victims of sexual abuse. Prolonged exposure makes sure traumatic experiences are not processed emotionally by the professionals</w:t>
      </w:r>
      <w:r w:rsidR="00490222">
        <w:rPr>
          <w:szCs w:val="24"/>
        </w:rPr>
        <w:t xml:space="preserve"> (</w:t>
      </w:r>
      <w:r w:rsidR="00490222" w:rsidRPr="00490222">
        <w:rPr>
          <w:color w:val="222222"/>
          <w:szCs w:val="24"/>
          <w:shd w:val="clear" w:color="auto" w:fill="FFFFFF"/>
        </w:rPr>
        <w:t>Granot</w:t>
      </w:r>
      <w:r w:rsidR="00490222">
        <w:rPr>
          <w:color w:val="222222"/>
          <w:szCs w:val="24"/>
          <w:shd w:val="clear" w:color="auto" w:fill="FFFFFF"/>
        </w:rPr>
        <w:t xml:space="preserve"> et al., 2018)</w:t>
      </w:r>
      <w:r w:rsidRPr="00490222">
        <w:rPr>
          <w:szCs w:val="24"/>
        </w:rPr>
        <w:t xml:space="preserve">. It helps them to overcome fear stimuli and alter the structures to allow the professionals to overcome any problem. Fear of the ordeal the victims have gone </w:t>
      </w:r>
      <w:r w:rsidRPr="00490222">
        <w:rPr>
          <w:szCs w:val="24"/>
        </w:rPr>
        <w:lastRenderedPageBreak/>
        <w:t>through can be understood and mastered to allow for the proper understanding of issues. The exposure created by the process also will enable patients to be able to learn about PTSD and understand trauma existence.</w:t>
      </w:r>
    </w:p>
    <w:p w:rsidR="00261765" w:rsidRPr="00490222" w:rsidRDefault="00261765" w:rsidP="00490222">
      <w:pPr>
        <w:spacing w:after="0"/>
        <w:ind w:firstLine="720"/>
        <w:jc w:val="both"/>
        <w:rPr>
          <w:szCs w:val="24"/>
        </w:rPr>
      </w:pPr>
      <w:r w:rsidRPr="00490222">
        <w:rPr>
          <w:szCs w:val="24"/>
        </w:rPr>
        <w:t xml:space="preserve">Additionally, the exposure of the evidence-based intervention professional can activate their fear structures and attend to a large number of victims with better counseling done. The prolonged exposure used to treat professionals involves psych education concerning PTSD and reactions to trauma. The professionals are encouraged to get involved in </w:t>
      </w:r>
      <w:r w:rsidR="00490222" w:rsidRPr="00490222">
        <w:rPr>
          <w:szCs w:val="24"/>
        </w:rPr>
        <w:t>breath</w:t>
      </w:r>
      <w:r w:rsidRPr="00490222">
        <w:rPr>
          <w:szCs w:val="24"/>
        </w:rPr>
        <w:t xml:space="preserve"> restraining that allows patients to overcome any fear in their lives (Etkin et al., 2019). It will enable both the professionals and victims to relieve themselves of stressful and fear that might take part in their lives. Stressful encounters in the lives of the professionals are reduced by prolonged exposure by allowing proper development of emotions. </w:t>
      </w:r>
    </w:p>
    <w:p w:rsidR="00261765" w:rsidRPr="00490222" w:rsidRDefault="00261765" w:rsidP="00490222">
      <w:pPr>
        <w:spacing w:after="0"/>
        <w:ind w:firstLine="720"/>
        <w:jc w:val="both"/>
        <w:rPr>
          <w:szCs w:val="24"/>
        </w:rPr>
      </w:pPr>
      <w:r w:rsidRPr="00490222">
        <w:rPr>
          <w:szCs w:val="24"/>
        </w:rPr>
        <w:t>Prolonged exposure is useful in several ways while being used in managing trauma in our everyday life. The therapy created by prolonged exposure helps ‘patients to have better systems of managing stress. The methods of managing stress are easy and useful in ensuring trauma gets reduced (Etkin et al., 2019). Besides, the dissemination of useful information about stress reduction gets provided by prolonged exposure that gets focused on trauma treatment. The significance of prolonged exposure is to create a formal process that allows victims of trauma to get educated systematically.</w:t>
      </w:r>
    </w:p>
    <w:p w:rsidR="00490222" w:rsidRDefault="00490222" w:rsidP="00490222">
      <w:pPr>
        <w:jc w:val="both"/>
        <w:rPr>
          <w:szCs w:val="24"/>
        </w:rPr>
      </w:pPr>
      <w:r>
        <w:rPr>
          <w:szCs w:val="24"/>
        </w:rPr>
        <w:br w:type="page"/>
      </w:r>
    </w:p>
    <w:p w:rsidR="00261765" w:rsidRPr="00490222" w:rsidRDefault="00261765" w:rsidP="00490222">
      <w:pPr>
        <w:spacing w:after="0"/>
        <w:ind w:firstLine="284"/>
        <w:jc w:val="center"/>
        <w:rPr>
          <w:szCs w:val="24"/>
        </w:rPr>
      </w:pPr>
      <w:r w:rsidRPr="00490222">
        <w:rPr>
          <w:szCs w:val="24"/>
        </w:rPr>
        <w:lastRenderedPageBreak/>
        <w:t>References</w:t>
      </w:r>
    </w:p>
    <w:p w:rsidR="00261765" w:rsidRPr="00490222" w:rsidRDefault="00261765" w:rsidP="00490222">
      <w:pPr>
        <w:spacing w:after="0"/>
        <w:ind w:left="720" w:hanging="720"/>
        <w:rPr>
          <w:szCs w:val="24"/>
        </w:rPr>
      </w:pPr>
      <w:r w:rsidRPr="00490222">
        <w:rPr>
          <w:szCs w:val="24"/>
        </w:rPr>
        <w:t xml:space="preserve">Etkin, A., Maron-Katz, A., Wu, W., Fonzo, G. A., Huemer, J., Vértes, P. E., ... &amp; Ramos-Cejudo, J. (2019). Using fMRI connectivity to define a treatment-resistant form of post-traumatic stress disorder. </w:t>
      </w:r>
      <w:r w:rsidRPr="00490222">
        <w:rPr>
          <w:i/>
          <w:iCs/>
          <w:szCs w:val="24"/>
        </w:rPr>
        <w:t>Science translational medicine</w:t>
      </w:r>
      <w:r w:rsidRPr="00490222">
        <w:rPr>
          <w:szCs w:val="24"/>
        </w:rPr>
        <w:t xml:space="preserve">, </w:t>
      </w:r>
      <w:r w:rsidRPr="00490222">
        <w:rPr>
          <w:i/>
          <w:iCs/>
          <w:szCs w:val="24"/>
        </w:rPr>
        <w:t>11</w:t>
      </w:r>
      <w:r w:rsidRPr="00490222">
        <w:rPr>
          <w:szCs w:val="24"/>
        </w:rPr>
        <w:t>(486), eaal3236.</w:t>
      </w:r>
    </w:p>
    <w:p w:rsidR="00261765" w:rsidRPr="00490222" w:rsidRDefault="00261765" w:rsidP="00490222">
      <w:pPr>
        <w:spacing w:after="0"/>
        <w:ind w:left="720" w:hanging="720"/>
        <w:rPr>
          <w:szCs w:val="24"/>
        </w:rPr>
      </w:pPr>
      <w:r w:rsidRPr="00490222">
        <w:rPr>
          <w:szCs w:val="24"/>
        </w:rPr>
        <w:t xml:space="preserve">Gong, A. T., Kamboj, S. K., &amp; Curran, H. V. (2019). Post-traumatic stress disorder in victims of sexual assault with pre-assault substance consumption: a systematic review. </w:t>
      </w:r>
      <w:r w:rsidRPr="00490222">
        <w:rPr>
          <w:i/>
          <w:iCs/>
          <w:szCs w:val="24"/>
        </w:rPr>
        <w:t>Frontiers in psychiatry</w:t>
      </w:r>
      <w:r w:rsidRPr="00490222">
        <w:rPr>
          <w:szCs w:val="24"/>
        </w:rPr>
        <w:t xml:space="preserve">, </w:t>
      </w:r>
      <w:r w:rsidRPr="00490222">
        <w:rPr>
          <w:i/>
          <w:iCs/>
          <w:szCs w:val="24"/>
        </w:rPr>
        <w:t>10</w:t>
      </w:r>
      <w:r w:rsidRPr="00490222">
        <w:rPr>
          <w:szCs w:val="24"/>
        </w:rPr>
        <w:t>, 92.</w:t>
      </w:r>
    </w:p>
    <w:p w:rsidR="00490222" w:rsidRPr="00490222" w:rsidRDefault="00490222" w:rsidP="00490222">
      <w:pPr>
        <w:spacing w:after="0"/>
        <w:ind w:left="720" w:hanging="720"/>
        <w:rPr>
          <w:color w:val="222222"/>
          <w:szCs w:val="24"/>
          <w:shd w:val="clear" w:color="auto" w:fill="FFFFFF"/>
        </w:rPr>
      </w:pPr>
      <w:r w:rsidRPr="00490222">
        <w:rPr>
          <w:color w:val="222222"/>
          <w:szCs w:val="24"/>
          <w:shd w:val="clear" w:color="auto" w:fill="FFFFFF"/>
        </w:rPr>
        <w:t>Granot, M., Yovell, Y., Somer, E., Beny, A., Sadger, R., Uliel-Mirkin, R., &amp; Zisman-Ilani, Y. (2018). Trauma, attachment style, and somatization: a study of women with dyspareunia and women survivors of sexual abuse. </w:t>
      </w:r>
      <w:r w:rsidRPr="00490222">
        <w:rPr>
          <w:i/>
          <w:iCs/>
          <w:color w:val="222222"/>
          <w:szCs w:val="24"/>
          <w:shd w:val="clear" w:color="auto" w:fill="FFFFFF"/>
        </w:rPr>
        <w:t>BMC women's health</w:t>
      </w:r>
      <w:r w:rsidRPr="00490222">
        <w:rPr>
          <w:color w:val="222222"/>
          <w:szCs w:val="24"/>
          <w:shd w:val="clear" w:color="auto" w:fill="FFFFFF"/>
        </w:rPr>
        <w:t>, </w:t>
      </w:r>
      <w:r w:rsidRPr="00490222">
        <w:rPr>
          <w:i/>
          <w:iCs/>
          <w:color w:val="222222"/>
          <w:szCs w:val="24"/>
          <w:shd w:val="clear" w:color="auto" w:fill="FFFFFF"/>
        </w:rPr>
        <w:t>18</w:t>
      </w:r>
      <w:r w:rsidRPr="00490222">
        <w:rPr>
          <w:color w:val="222222"/>
          <w:szCs w:val="24"/>
          <w:shd w:val="clear" w:color="auto" w:fill="FFFFFF"/>
        </w:rPr>
        <w:t>(1), 29.</w:t>
      </w:r>
    </w:p>
    <w:p w:rsidR="00490222" w:rsidRPr="00490222" w:rsidRDefault="00490222" w:rsidP="00490222">
      <w:pPr>
        <w:spacing w:after="0"/>
        <w:ind w:left="720" w:hanging="720"/>
        <w:rPr>
          <w:szCs w:val="24"/>
        </w:rPr>
      </w:pPr>
      <w:r w:rsidRPr="00490222">
        <w:rPr>
          <w:color w:val="222222"/>
          <w:szCs w:val="24"/>
          <w:shd w:val="clear" w:color="auto" w:fill="FFFFFF"/>
        </w:rPr>
        <w:t>Cénat, J. M., Smith, K., Morse, C., &amp; Derivois, D. (2019). Sexual victimization, PTSD, depression, and social support among women survivors of the 2010 earthquake in Haiti: a moderated moderation model. </w:t>
      </w:r>
      <w:r w:rsidRPr="00490222">
        <w:rPr>
          <w:i/>
          <w:iCs/>
          <w:color w:val="222222"/>
          <w:szCs w:val="24"/>
          <w:shd w:val="clear" w:color="auto" w:fill="FFFFFF"/>
        </w:rPr>
        <w:t>Psychological medicine</w:t>
      </w:r>
      <w:r w:rsidRPr="00490222">
        <w:rPr>
          <w:color w:val="222222"/>
          <w:szCs w:val="24"/>
          <w:shd w:val="clear" w:color="auto" w:fill="FFFFFF"/>
        </w:rPr>
        <w:t>, 1-12.</w:t>
      </w:r>
    </w:p>
    <w:p w:rsidR="00261765" w:rsidRPr="00490222" w:rsidRDefault="00261765" w:rsidP="00490222">
      <w:pPr>
        <w:spacing w:after="0"/>
        <w:ind w:firstLine="284"/>
        <w:rPr>
          <w:szCs w:val="24"/>
        </w:rPr>
      </w:pPr>
    </w:p>
    <w:p w:rsidR="001E78AD" w:rsidRPr="00490222" w:rsidRDefault="001E78AD" w:rsidP="00490222">
      <w:pPr>
        <w:spacing w:after="0"/>
        <w:ind w:left="720" w:hangingChars="300" w:hanging="720"/>
        <w:rPr>
          <w:szCs w:val="24"/>
        </w:rPr>
      </w:pPr>
    </w:p>
    <w:sectPr w:rsidR="001E78AD" w:rsidRPr="00490222"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FF3" w:rsidRDefault="00D02FF3" w:rsidP="00790ECD">
      <w:pPr>
        <w:spacing w:after="0" w:line="240" w:lineRule="auto"/>
      </w:pPr>
      <w:r>
        <w:separator/>
      </w:r>
    </w:p>
  </w:endnote>
  <w:endnote w:type="continuationSeparator" w:id="0">
    <w:p w:rsidR="00D02FF3" w:rsidRDefault="00D02FF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FF3" w:rsidRDefault="00D02FF3" w:rsidP="00790ECD">
      <w:pPr>
        <w:spacing w:after="0" w:line="240" w:lineRule="auto"/>
      </w:pPr>
      <w:r>
        <w:separator/>
      </w:r>
    </w:p>
  </w:footnote>
  <w:footnote w:type="continuationSeparator" w:id="0">
    <w:p w:rsidR="00D02FF3" w:rsidRDefault="00D02FF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261765">
        <w:pPr>
          <w:pStyle w:val="Header"/>
          <w:jc w:val="right"/>
        </w:pPr>
        <w:r>
          <w:t>TRAUMA RESPONSE</w:t>
        </w:r>
        <w:r w:rsidR="003A2F85">
          <w:tab/>
        </w:r>
        <w:r w:rsidR="003A2F85">
          <w:tab/>
        </w:r>
        <w:r w:rsidR="00052DA2">
          <w:fldChar w:fldCharType="begin"/>
        </w:r>
        <w:r w:rsidR="00052DA2">
          <w:instrText xml:space="preserve"> PAGE   \* MERGEFORMAT </w:instrText>
        </w:r>
        <w:r w:rsidR="00052DA2">
          <w:fldChar w:fldCharType="separate"/>
        </w:r>
        <w:r w:rsidR="00B950B9">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261765">
      <w:t>g Head: TRAUMA RESPONSE</w:t>
    </w:r>
    <w:r>
      <w:tab/>
    </w:r>
    <w:r w:rsidR="00D5124F">
      <w:t xml:space="preserve">                                                              </w:t>
    </w:r>
    <w:r w:rsidR="00261765">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61765"/>
    <w:rsid w:val="002E0135"/>
    <w:rsid w:val="002E3683"/>
    <w:rsid w:val="002E6FB0"/>
    <w:rsid w:val="002F01C1"/>
    <w:rsid w:val="00300376"/>
    <w:rsid w:val="003771D7"/>
    <w:rsid w:val="00386290"/>
    <w:rsid w:val="0039592B"/>
    <w:rsid w:val="003A2F85"/>
    <w:rsid w:val="003E7231"/>
    <w:rsid w:val="003F55C0"/>
    <w:rsid w:val="00490222"/>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E2A2C"/>
    <w:rsid w:val="00AF71FD"/>
    <w:rsid w:val="00B1451E"/>
    <w:rsid w:val="00B30CA8"/>
    <w:rsid w:val="00B365FE"/>
    <w:rsid w:val="00B63977"/>
    <w:rsid w:val="00B950B9"/>
    <w:rsid w:val="00BA1633"/>
    <w:rsid w:val="00D02FF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B8DAC"/>
  <w15:docId w15:val="{725D5C24-3F8F-49BE-BCEF-8DAE5CAC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8CD4D-687A-4999-A5A6-7A2EC4534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2019-10-20T22:59:00Z</dcterms:created>
  <dcterms:modified xsi:type="dcterms:W3CDTF">2019-10-20T22:59:00Z</dcterms:modified>
</cp:coreProperties>
</file>